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C49" w:rsidRPr="00876B7B" w:rsidRDefault="006D7C49" w:rsidP="006D7C49">
      <w:pPr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hi-IN"/>
        </w:rPr>
      </w:pPr>
      <w:r w:rsidRPr="00876B7B"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hi-IN"/>
        </w:rPr>
        <w:t>МКУ «Центр физической культуры и массового спорта»</w:t>
      </w:r>
      <w:r w:rsidR="00876B7B" w:rsidRPr="00876B7B"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hi-IN"/>
        </w:rPr>
        <w:t xml:space="preserve"> Чернышковского муниципального района</w:t>
      </w:r>
    </w:p>
    <w:p w:rsidR="006D7C49" w:rsidRPr="00876B7B" w:rsidRDefault="006D7C49" w:rsidP="006D7C49">
      <w:pPr>
        <w:jc w:val="center"/>
        <w:rPr>
          <w:rFonts w:ascii="Times New Roman" w:eastAsia="Times New Roman" w:hAnsi="Times New Roman" w:cs="Times New Roman"/>
          <w:color w:val="548DD4" w:themeColor="text2" w:themeTint="99"/>
          <w:sz w:val="40"/>
          <w:szCs w:val="40"/>
          <w:lang w:eastAsia="ru-RU" w:bidi="hi-IN"/>
        </w:rPr>
      </w:pPr>
      <w:proofErr w:type="gramStart"/>
      <w:r w:rsidRPr="00876B7B">
        <w:rPr>
          <w:rFonts w:ascii="Times New Roman" w:eastAsia="Times New Roman" w:hAnsi="Times New Roman" w:cs="Times New Roman"/>
          <w:color w:val="548DD4" w:themeColor="text2" w:themeTint="99"/>
          <w:sz w:val="40"/>
          <w:szCs w:val="40"/>
          <w:lang w:eastAsia="ru-RU" w:bidi="hi-IN"/>
        </w:rPr>
        <w:t>Конкурсное</w:t>
      </w:r>
      <w:proofErr w:type="gramEnd"/>
      <w:r w:rsidRPr="00876B7B">
        <w:rPr>
          <w:rFonts w:ascii="Times New Roman" w:eastAsia="Times New Roman" w:hAnsi="Times New Roman" w:cs="Times New Roman"/>
          <w:color w:val="548DD4" w:themeColor="text2" w:themeTint="99"/>
          <w:sz w:val="40"/>
          <w:szCs w:val="40"/>
          <w:lang w:eastAsia="ru-RU" w:bidi="hi-IN"/>
        </w:rPr>
        <w:t xml:space="preserve">  задания №1.</w:t>
      </w:r>
    </w:p>
    <w:p w:rsidR="006D7C49" w:rsidRDefault="006D7C49" w:rsidP="006D7C4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6D7C49" w:rsidRPr="00876B7B" w:rsidRDefault="006D7C49" w:rsidP="006D7C4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</w:pPr>
      <w:r w:rsidRPr="00876B7B"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 xml:space="preserve">Проведение в Чернышковском  муниципальном районе историко-документальной </w:t>
      </w:r>
      <w:proofErr w:type="gramStart"/>
      <w:r w:rsidRPr="00876B7B"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>выставки о земляках</w:t>
      </w:r>
      <w:proofErr w:type="gramEnd"/>
      <w:r w:rsidRPr="00876B7B"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>, внесших вклад в Победу в Великой Отечественной войне.</w:t>
      </w:r>
    </w:p>
    <w:p w:rsidR="006D7C49" w:rsidRPr="00876B7B" w:rsidRDefault="006D7C49" w:rsidP="006D7C4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</w:pPr>
    </w:p>
    <w:p w:rsidR="006D7C49" w:rsidRPr="006D7C49" w:rsidRDefault="006D7C49" w:rsidP="006D7C49">
      <w:pPr>
        <w:pStyle w:val="a3"/>
        <w:spacing w:before="0" w:beforeAutospacing="0" w:after="225" w:afterAutospacing="0" w:line="360" w:lineRule="atLeast"/>
        <w:jc w:val="both"/>
        <w:rPr>
          <w:color w:val="2A2A2A"/>
          <w:sz w:val="28"/>
          <w:szCs w:val="28"/>
        </w:rPr>
      </w:pPr>
      <w:r w:rsidRPr="006D7C49">
        <w:rPr>
          <w:sz w:val="28"/>
          <w:szCs w:val="28"/>
        </w:rPr>
        <w:t xml:space="preserve">         </w:t>
      </w:r>
      <w:r w:rsidRPr="006D7C49">
        <w:rPr>
          <w:color w:val="2A2A2A"/>
          <w:sz w:val="28"/>
          <w:szCs w:val="28"/>
        </w:rPr>
        <w:t>Поселок Чернышковский </w:t>
      </w:r>
      <w:hyperlink r:id="rId5" w:history="1">
        <w:r w:rsidRPr="006D7C49">
          <w:rPr>
            <w:rStyle w:val="a4"/>
            <w:color w:val="1D64B0"/>
            <w:sz w:val="28"/>
            <w:szCs w:val="28"/>
            <w:u w:val="none"/>
          </w:rPr>
          <w:t>Волгоградской области</w:t>
        </w:r>
      </w:hyperlink>
      <w:r w:rsidRPr="006D7C49">
        <w:rPr>
          <w:color w:val="2A2A2A"/>
          <w:sz w:val="28"/>
          <w:szCs w:val="28"/>
        </w:rPr>
        <w:t> не такой уж большой (общая численность населения немного превышает 5000 человек) однако с развитой промышленностью и инфраструктурой. Помимо железнодорожной станции здесь есть нефтебаза, много предприятий пищевой промышленности: хлебный, молочный и колбасный заводы, мельница и элеватор, открыты филиалы многих сетевых магазинов. Жители поселка могут не беспокоиться о безопасности: их покой охраняют пожарная часть и отделение ОВД, работает больница. Развита в Чернышковском и социально-культурная сфера: помимо детского сада, школы и церкви, в поселке функционируют районная газета «Спутник», дом культуры, библиотека, музыкальная школа (классы гитары, фортепиано, хора) и Чернышковский казачий музей истории и этнографии, о котором стоит рассказать подробней.</w:t>
      </w:r>
    </w:p>
    <w:p w:rsidR="00AB5666" w:rsidRDefault="006D7C49" w:rsidP="006D7C49">
      <w:pPr>
        <w:pStyle w:val="a3"/>
        <w:spacing w:before="0" w:beforeAutospacing="0" w:after="225" w:afterAutospacing="0" w:line="360" w:lineRule="atLeast"/>
        <w:jc w:val="both"/>
        <w:rPr>
          <w:color w:val="2A2A2A"/>
          <w:sz w:val="28"/>
          <w:szCs w:val="28"/>
          <w:shd w:val="clear" w:color="auto" w:fill="FFFFFF"/>
        </w:rPr>
      </w:pPr>
      <w:r w:rsidRPr="006D7C49">
        <w:rPr>
          <w:color w:val="2A2A2A"/>
          <w:sz w:val="28"/>
          <w:szCs w:val="28"/>
          <w:shd w:val="clear" w:color="auto" w:fill="FFFFFF"/>
        </w:rPr>
        <w:t>Чернышковский казачий музей истории и этнографии создан в 1993 году. Изначально большую часть экспозиции составляли артефакты, найденные после раскопок курганов, расположенных в Чернышковском районе Волгоградской области, и коллекция оружия. В дальнейшем музей пополнился экспонатами, связанными с казачьим прошлым поселка Чернышковского и Чернышковского района, здесь можно увидеть фотографии, документы, представлен казачий быт и предметы обихода. Крупнейшие экспозиции музея – это казачья горница начала 20 века и выставка, посвященная участию казаков в Великой Отечественной войне. Кроме этого в экскурсионную программу часто включают посещение одного из курганов вблизи Чернышковского, примерку доспехов и стрельбу из лука.</w:t>
      </w:r>
    </w:p>
    <w:p w:rsidR="00AB5666" w:rsidRDefault="00AB5666" w:rsidP="006D7C49">
      <w:pPr>
        <w:pStyle w:val="a3"/>
        <w:spacing w:before="0" w:beforeAutospacing="0" w:after="225" w:afterAutospacing="0" w:line="360" w:lineRule="atLeast"/>
        <w:jc w:val="both"/>
        <w:rPr>
          <w:color w:val="2A2A2A"/>
          <w:sz w:val="28"/>
          <w:szCs w:val="28"/>
          <w:shd w:val="clear" w:color="auto" w:fill="FFFFFF"/>
        </w:rPr>
      </w:pPr>
      <w:r>
        <w:rPr>
          <w:color w:val="2A2A2A"/>
          <w:sz w:val="28"/>
          <w:szCs w:val="28"/>
          <w:shd w:val="clear" w:color="auto" w:fill="FFFFFF"/>
        </w:rPr>
        <w:t xml:space="preserve">В 2017 году открылось второе задание музея, где разместились расширенные экспозиции, в том числе и о Великой Отечественной Войне и земляках воевавших за нашу победу. Музей посещают не только жители поселка Чернышковский и Чернышковского муниципального района, но и различные экскурсии из соседних районов. </w:t>
      </w:r>
    </w:p>
    <w:p w:rsidR="006D7C49" w:rsidRPr="00AB5666" w:rsidRDefault="00AB5666" w:rsidP="006D7C49">
      <w:pPr>
        <w:pStyle w:val="a3"/>
        <w:spacing w:before="0" w:beforeAutospacing="0" w:after="225" w:afterAutospacing="0" w:line="360" w:lineRule="atLeast"/>
        <w:jc w:val="both"/>
        <w:rPr>
          <w:color w:val="2A2A2A"/>
          <w:sz w:val="28"/>
          <w:szCs w:val="28"/>
          <w:shd w:val="clear" w:color="auto" w:fill="FFFFFF"/>
        </w:rPr>
      </w:pPr>
      <w:r>
        <w:rPr>
          <w:color w:val="2A2A2A"/>
          <w:sz w:val="28"/>
          <w:szCs w:val="28"/>
          <w:shd w:val="clear" w:color="auto" w:fill="FFFFFF"/>
        </w:rPr>
        <w:t>В апреле 2019 года в рамках конкурса городов России «Города для детей 2019»  были организованы экскурсии для  учащихся р.п.</w:t>
      </w:r>
      <w:r w:rsidR="0090276E">
        <w:rPr>
          <w:color w:val="2A2A2A"/>
          <w:sz w:val="28"/>
          <w:szCs w:val="28"/>
          <w:shd w:val="clear" w:color="auto" w:fill="FFFFFF"/>
        </w:rPr>
        <w:t xml:space="preserve"> </w:t>
      </w:r>
      <w:r>
        <w:rPr>
          <w:color w:val="2A2A2A"/>
          <w:sz w:val="28"/>
          <w:szCs w:val="28"/>
          <w:shd w:val="clear" w:color="auto" w:fill="FFFFFF"/>
        </w:rPr>
        <w:t xml:space="preserve">Чернышковского в казачий музей, где директор музея  Михаил Николаевич </w:t>
      </w:r>
      <w:proofErr w:type="spellStart"/>
      <w:r>
        <w:rPr>
          <w:color w:val="2A2A2A"/>
          <w:sz w:val="28"/>
          <w:szCs w:val="28"/>
          <w:shd w:val="clear" w:color="auto" w:fill="FFFFFF"/>
        </w:rPr>
        <w:t>Луночкин</w:t>
      </w:r>
      <w:proofErr w:type="spellEnd"/>
      <w:r>
        <w:rPr>
          <w:color w:val="2A2A2A"/>
          <w:sz w:val="28"/>
          <w:szCs w:val="28"/>
          <w:shd w:val="clear" w:color="auto" w:fill="FFFFFF"/>
        </w:rPr>
        <w:t>, подробно, красочно и увлекательно (как умеет только он) рассказал о нелегком времени и судьбах наших соотечественников в годы Великой Отечественной в</w:t>
      </w:r>
      <w:r w:rsidR="007C3A19">
        <w:rPr>
          <w:color w:val="2A2A2A"/>
          <w:sz w:val="28"/>
          <w:szCs w:val="28"/>
          <w:shd w:val="clear" w:color="auto" w:fill="FFFFFF"/>
        </w:rPr>
        <w:t xml:space="preserve">ойны, о героических поступках простых казаков и казачек нашего края. Ребята увидели оружие того времени, обмундирование, посуду, фотографии, награды. А так как музей у нас интерактивный, то все это можно и потрогать и померить. Невероятные впечатления остались у подростков после посещения музея, огромное количество новой информации и эмоций захлестывали ребят, и они наперебой делились друг с другом </w:t>
      </w:r>
      <w:r w:rsidR="002D2F45">
        <w:rPr>
          <w:color w:val="2A2A2A"/>
          <w:sz w:val="28"/>
          <w:szCs w:val="28"/>
          <w:shd w:val="clear" w:color="auto" w:fill="FFFFFF"/>
        </w:rPr>
        <w:t xml:space="preserve">увиденным. </w:t>
      </w:r>
      <w:r w:rsidR="002D2F45">
        <w:rPr>
          <w:noProof/>
          <w:color w:val="2A2A2A"/>
          <w:sz w:val="28"/>
          <w:szCs w:val="28"/>
          <w:shd w:val="clear" w:color="auto" w:fill="FFFFFF"/>
        </w:rPr>
        <w:drawing>
          <wp:inline distT="0" distB="0" distL="0" distR="0">
            <wp:extent cx="5753305" cy="4314825"/>
            <wp:effectExtent l="19050" t="0" r="0" b="0"/>
            <wp:docPr id="6" name="Рисунок 0" descr="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184" cy="431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C49" w:rsidRPr="006D7C49">
        <w:rPr>
          <w:sz w:val="28"/>
          <w:szCs w:val="28"/>
          <w:shd w:val="clear" w:color="auto" w:fill="FFFFFF"/>
        </w:rPr>
        <w:br/>
      </w:r>
      <w:r w:rsidR="006D7C49">
        <w:rPr>
          <w:rFonts w:ascii="Verdana" w:hAnsi="Verdana"/>
          <w:color w:val="2A2A2A"/>
          <w:sz w:val="18"/>
          <w:szCs w:val="18"/>
        </w:rPr>
        <w:br/>
      </w:r>
      <w:r w:rsidR="002D2F45">
        <w:rPr>
          <w:noProof/>
          <w:color w:val="2A2A2A"/>
          <w:sz w:val="28"/>
          <w:szCs w:val="28"/>
          <w:shd w:val="clear" w:color="auto" w:fill="FFFFFF"/>
        </w:rPr>
        <w:drawing>
          <wp:inline distT="0" distB="0" distL="0" distR="0">
            <wp:extent cx="5343525" cy="4007501"/>
            <wp:effectExtent l="19050" t="0" r="9525" b="0"/>
            <wp:docPr id="2" name="Рисунок 1" descr="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0689" cy="401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C49" w:rsidRDefault="006D7C49" w:rsidP="006D7C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7C49" w:rsidRDefault="002D2F45" w:rsidP="006D7C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2A2A2A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10200" cy="4057505"/>
            <wp:effectExtent l="19050" t="0" r="0" b="0"/>
            <wp:docPr id="7" name="Рисунок 2" descr="IMG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0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C49" w:rsidRDefault="002D2F45" w:rsidP="006D7C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9" name="Рисунок 8" descr="P104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94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0" name="Рисунок 9" descr="P104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94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1" name="Рисунок 10" descr="P104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94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2" name="Рисунок 11" descr="P104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94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8EB" w:rsidRDefault="002808EB"/>
    <w:p w:rsidR="00876B7B" w:rsidRDefault="00876B7B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5" name="Рисунок 14" descr="IMG_20180622_09523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22_095235_HDR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6" name="Рисунок 15" descr="IMG_20180622_09571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22_095711_HDR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7" name="Рисунок 16" descr="IMG_20180622_09574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22_095743_HDR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6B7B" w:rsidSect="002808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7C49"/>
    <w:rsid w:val="000F5327"/>
    <w:rsid w:val="002808EB"/>
    <w:rsid w:val="002D2F45"/>
    <w:rsid w:val="00501976"/>
    <w:rsid w:val="006D7C49"/>
    <w:rsid w:val="00734132"/>
    <w:rsid w:val="00783B7D"/>
    <w:rsid w:val="007C3A19"/>
    <w:rsid w:val="00874AED"/>
    <w:rsid w:val="00876B7B"/>
    <w:rsid w:val="0090276E"/>
    <w:rsid w:val="00AB5666"/>
    <w:rsid w:val="00B14C84"/>
    <w:rsid w:val="00D271FD"/>
    <w:rsid w:val="00D27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C49"/>
    <w:pPr>
      <w:spacing w:after="160" w:line="259" w:lineRule="auto"/>
    </w:pPr>
    <w:rPr>
      <w:rFonts w:asciiTheme="minorHAnsi" w:hAnsiTheme="minorHAnsi" w:cstheme="minorBid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7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D7C4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F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91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vetert.ru/rossiya/volgogradskaya-oblast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442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2019-06-06T06:16:00Z</dcterms:created>
  <dcterms:modified xsi:type="dcterms:W3CDTF">2019-06-06T07:05:00Z</dcterms:modified>
</cp:coreProperties>
</file>